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7425" w14:textId="77777777" w:rsidR="0082329F" w:rsidRDefault="004D26A2" w:rsidP="0082329F">
      <w:pPr>
        <w:spacing w:before="480" w:after="0" w:line="300" w:lineRule="atLeast"/>
        <w:rPr>
          <w:b/>
          <w:color w:val="004F86"/>
          <w:sz w:val="30"/>
          <w:szCs w:val="30"/>
        </w:rPr>
      </w:pPr>
      <w:r w:rsidRPr="004D26A2">
        <w:rPr>
          <w:b/>
          <w:color w:val="004F86"/>
          <w:sz w:val="30"/>
          <w:szCs w:val="30"/>
        </w:rPr>
        <w:t>Arbeitsblatt</w:t>
      </w:r>
      <w:r>
        <w:rPr>
          <w:b/>
          <w:color w:val="004F86"/>
          <w:sz w:val="30"/>
          <w:szCs w:val="30"/>
        </w:rPr>
        <w:t xml:space="preserve"> </w:t>
      </w:r>
      <w:r w:rsidR="00CD537F">
        <w:rPr>
          <w:b/>
          <w:color w:val="004F86"/>
          <w:sz w:val="30"/>
          <w:szCs w:val="30"/>
        </w:rPr>
        <w:t xml:space="preserve">2: </w:t>
      </w:r>
      <w:r w:rsidR="00A973AB">
        <w:rPr>
          <w:b/>
          <w:color w:val="004F86"/>
          <w:sz w:val="30"/>
          <w:szCs w:val="30"/>
        </w:rPr>
        <w:t>Das m</w:t>
      </w:r>
      <w:r w:rsidR="00D33B0A">
        <w:rPr>
          <w:b/>
          <w:color w:val="004F86"/>
          <w:sz w:val="30"/>
          <w:szCs w:val="30"/>
        </w:rPr>
        <w:t>agische</w:t>
      </w:r>
      <w:r>
        <w:rPr>
          <w:b/>
          <w:color w:val="004F86"/>
          <w:sz w:val="30"/>
          <w:szCs w:val="30"/>
        </w:rPr>
        <w:t xml:space="preserve"> Sechseck</w:t>
      </w:r>
    </w:p>
    <w:p w14:paraId="13D48516" w14:textId="77777777" w:rsidR="00831811" w:rsidRDefault="00FE050D" w:rsidP="00CB68BC">
      <w:pPr>
        <w:spacing w:after="0" w:line="300" w:lineRule="atLeast"/>
      </w:pPr>
      <w:r>
        <w:br/>
      </w:r>
      <w:r w:rsidR="00831811" w:rsidRPr="00484971">
        <w:t>Mi</w:t>
      </w:r>
      <w:r>
        <w:t>t</w:t>
      </w:r>
      <w:r w:rsidR="00831811" w:rsidRPr="00484971">
        <w:t xml:space="preserve">hilfe der Wirtschaftspolitik wird das wirtschaftliche Geschehen im Rahmen bestimmter Zielvorgaben beeinflusst. Die Festlegung </w:t>
      </w:r>
      <w:r w:rsidR="00662664">
        <w:t xml:space="preserve">dieser wirtschaftspolitischen </w:t>
      </w:r>
      <w:r w:rsidR="00831811" w:rsidRPr="00484971">
        <w:t xml:space="preserve">Ziele erfolgt staatspolitisch, z.B. durch das Parlament. Im Stabilitäts- und Wachstumsgesetz von 1967 sind </w:t>
      </w:r>
      <w:r w:rsidR="002108D1">
        <w:t xml:space="preserve">vier </w:t>
      </w:r>
      <w:r w:rsidR="00831811" w:rsidRPr="00484971">
        <w:t xml:space="preserve">Ziele </w:t>
      </w:r>
      <w:r w:rsidR="002108D1">
        <w:t xml:space="preserve">der Wirtschaftspolitik </w:t>
      </w:r>
      <w:r w:rsidR="00662664">
        <w:t>f</w:t>
      </w:r>
      <w:r w:rsidR="00E341C7">
        <w:t>est</w:t>
      </w:r>
      <w:r w:rsidR="00662664">
        <w:t>gelegt</w:t>
      </w:r>
      <w:r w:rsidR="00831811" w:rsidRPr="00484971">
        <w:t>:</w:t>
      </w:r>
    </w:p>
    <w:p w14:paraId="5B026812" w14:textId="77777777" w:rsidR="00FE050D" w:rsidRDefault="00FE050D" w:rsidP="00CB68BC">
      <w:pPr>
        <w:spacing w:after="0" w:line="300" w:lineRule="atLeast"/>
      </w:pPr>
    </w:p>
    <w:p w14:paraId="065F5488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Wirtschaftswachstum</w:t>
      </w:r>
    </w:p>
    <w:p w14:paraId="123A9EA8" w14:textId="63911026" w:rsidR="00831811" w:rsidRDefault="00831811" w:rsidP="00F52295">
      <w:pPr>
        <w:spacing w:after="120" w:line="300" w:lineRule="atLeast"/>
      </w:pPr>
      <w:r w:rsidRPr="00484971">
        <w:t xml:space="preserve">Von wirtschaftlichem Wachstum wird gesprochen, wenn das Bruttoinlandsprodukt </w:t>
      </w:r>
      <w:r w:rsidR="00F82EE4">
        <w:t xml:space="preserve">(BIP) </w:t>
      </w:r>
      <w:r w:rsidRPr="00484971">
        <w:t>in einem bestimmten Zeitraum</w:t>
      </w:r>
      <w:r w:rsidR="00F82EE4">
        <w:t>, z.B. dem Jahr 20</w:t>
      </w:r>
      <w:r w:rsidR="00DA42B0">
        <w:t>2</w:t>
      </w:r>
      <w:r w:rsidR="000C601D">
        <w:t>3</w:t>
      </w:r>
      <w:r w:rsidR="00F82EE4">
        <w:t xml:space="preserve">, </w:t>
      </w:r>
      <w:r w:rsidRPr="00484971">
        <w:t>gegenüber einer vergleichbaren Periode</w:t>
      </w:r>
      <w:r w:rsidR="00F82EE4">
        <w:t>, hier dem Jahr 20</w:t>
      </w:r>
      <w:r w:rsidR="000C601D">
        <w:t>22</w:t>
      </w:r>
      <w:r w:rsidR="00F82EE4">
        <w:t xml:space="preserve">, </w:t>
      </w:r>
      <w:r w:rsidRPr="00484971">
        <w:t xml:space="preserve">zunimmt. Das BIP misst </w:t>
      </w:r>
      <w:r w:rsidR="00F82EE4">
        <w:t xml:space="preserve">dabei </w:t>
      </w:r>
      <w:r w:rsidRPr="00484971">
        <w:t xml:space="preserve">den Wert aller Waren und Dienstleistungen, die im Inland innerhalb </w:t>
      </w:r>
      <w:r w:rsidR="00F82EE4">
        <w:t xml:space="preserve">dieses Jahres </w:t>
      </w:r>
      <w:r w:rsidRPr="00484971">
        <w:t xml:space="preserve">erzeugt </w:t>
      </w:r>
      <w:r w:rsidR="00F82EE4">
        <w:t xml:space="preserve">oder erbracht </w:t>
      </w:r>
      <w:r w:rsidRPr="00484971">
        <w:t>wurden.</w:t>
      </w:r>
    </w:p>
    <w:p w14:paraId="6DE53DD0" w14:textId="507E55FD" w:rsidR="00831811" w:rsidRPr="00484971" w:rsidRDefault="00F82EE4" w:rsidP="00F52295">
      <w:pPr>
        <w:spacing w:after="120" w:line="300" w:lineRule="atLeast"/>
      </w:pPr>
      <w:r>
        <w:t xml:space="preserve">Laut Stabilitätsgesetz soll das </w:t>
      </w:r>
      <w:r w:rsidR="00831811" w:rsidRPr="00484971">
        <w:t xml:space="preserve">Wirtschaftswachstum stetig und angemessen sein. Stetiges Wachstum ist durch eine gleichmäßige Entwicklung gekennzeichnet. Eine angemessene Wachstumsrate ist </w:t>
      </w:r>
      <w:r>
        <w:t xml:space="preserve">aber </w:t>
      </w:r>
      <w:r w:rsidR="00831811" w:rsidRPr="00484971">
        <w:t xml:space="preserve">nur schwer </w:t>
      </w:r>
      <w:r>
        <w:t xml:space="preserve">konkret </w:t>
      </w:r>
      <w:r w:rsidR="00831811" w:rsidRPr="00484971">
        <w:t xml:space="preserve">zu definieren. Früher galt eine Wachstumsrate von 4%, heute erscheinen </w:t>
      </w:r>
      <w:r w:rsidR="00713D86">
        <w:t xml:space="preserve">eher </w:t>
      </w:r>
      <w:r w:rsidR="00831811" w:rsidRPr="00484971">
        <w:t>2,5 bis 3 % als angemessen.</w:t>
      </w:r>
    </w:p>
    <w:p w14:paraId="0E8149E7" w14:textId="77777777" w:rsidR="00FE050D" w:rsidRDefault="00FE050D" w:rsidP="00CB68BC">
      <w:pPr>
        <w:spacing w:after="0" w:line="300" w:lineRule="atLeast"/>
      </w:pPr>
    </w:p>
    <w:p w14:paraId="10FCE7C8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Hoher Beschäftigungsstand</w:t>
      </w:r>
    </w:p>
    <w:p w14:paraId="5154945C" w14:textId="77777777" w:rsidR="00713D86" w:rsidRDefault="00713D86" w:rsidP="00F52295">
      <w:pPr>
        <w:spacing w:after="120" w:line="300" w:lineRule="atLeast"/>
      </w:pPr>
      <w:r>
        <w:t>Ein hoher Beschäftigungsstand</w:t>
      </w:r>
      <w:r w:rsidR="00831811" w:rsidRPr="00484971">
        <w:t xml:space="preserve"> bedeutet, dass </w:t>
      </w:r>
      <w:r w:rsidR="00F82EE4">
        <w:t xml:space="preserve">viele Menschen einer </w:t>
      </w:r>
      <w:r>
        <w:t xml:space="preserve">Arbeit </w:t>
      </w:r>
      <w:r w:rsidR="00F82EE4">
        <w:t xml:space="preserve">nachgehen und </w:t>
      </w:r>
      <w:r w:rsidR="00831811" w:rsidRPr="00484971">
        <w:t xml:space="preserve">die Zahl der Arbeitslosen </w:t>
      </w:r>
      <w:r w:rsidR="00F82EE4">
        <w:t xml:space="preserve">zugleich </w:t>
      </w:r>
      <w:r w:rsidR="00831811" w:rsidRPr="00484971">
        <w:t xml:space="preserve">gering ist. </w:t>
      </w:r>
    </w:p>
    <w:p w14:paraId="34CC69CF" w14:textId="77777777" w:rsidR="00831811" w:rsidRDefault="00831811" w:rsidP="00F52295">
      <w:pPr>
        <w:spacing w:after="120" w:line="300" w:lineRule="atLeast"/>
      </w:pPr>
      <w:r w:rsidRPr="00484971">
        <w:t xml:space="preserve">Gemessen wird </w:t>
      </w:r>
      <w:r w:rsidR="00713D86">
        <w:t xml:space="preserve">der Beschäftigungsstand </w:t>
      </w:r>
      <w:r w:rsidRPr="00484971">
        <w:t xml:space="preserve">auf dem Arbeitsmarkt </w:t>
      </w:r>
      <w:r w:rsidR="00713D86">
        <w:t xml:space="preserve">z.B. durch die </w:t>
      </w:r>
      <w:r w:rsidRPr="00484971">
        <w:t xml:space="preserve">Arbeitslosenquote. </w:t>
      </w:r>
      <w:r w:rsidR="00F82EE4">
        <w:t xml:space="preserve">Diese bezieht die Zahl der Arbeitslosen auf </w:t>
      </w:r>
      <w:r w:rsidR="00713D86">
        <w:t>(fast) alle</w:t>
      </w:r>
      <w:r w:rsidR="00F82EE4">
        <w:t xml:space="preserve"> </w:t>
      </w:r>
      <w:r w:rsidR="00A973AB">
        <w:t>M</w:t>
      </w:r>
      <w:r w:rsidR="00F82EE4">
        <w:t>enschen in Deutschland,</w:t>
      </w:r>
      <w:r w:rsidR="00713D86">
        <w:t xml:space="preserve"> die im Alter zwischen 15 und 65 Jahre sind</w:t>
      </w:r>
      <w:r w:rsidR="00F52295">
        <w:t xml:space="preserve"> (=Erwerbstätige + Arbeitslose)</w:t>
      </w:r>
      <w:r w:rsidR="00713D86">
        <w:t xml:space="preserve">. </w:t>
      </w:r>
      <w:r w:rsidR="00F82EE4">
        <w:t xml:space="preserve">Die Arbeitslosenquote </w:t>
      </w:r>
      <w:r w:rsidRPr="00484971">
        <w:t xml:space="preserve">wird monatlich von der Bundesagentur für Arbeit bekannt gegeben. </w:t>
      </w:r>
    </w:p>
    <w:p w14:paraId="2104029E" w14:textId="77777777" w:rsidR="00FE050D" w:rsidRPr="00484971" w:rsidRDefault="00FE050D" w:rsidP="00CB68BC">
      <w:pPr>
        <w:spacing w:after="0" w:line="300" w:lineRule="atLeast"/>
      </w:pPr>
    </w:p>
    <w:p w14:paraId="31E527C3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Stabiles Preisniveau</w:t>
      </w:r>
    </w:p>
    <w:p w14:paraId="3F333ECE" w14:textId="418EC4C6" w:rsidR="00831811" w:rsidRDefault="00831811" w:rsidP="00F52295">
      <w:pPr>
        <w:spacing w:after="120" w:line="300" w:lineRule="atLeast"/>
      </w:pPr>
      <w:r>
        <w:t xml:space="preserve">Preisniveaustabilität ist gleichbedeutend mit der Erhaltung des Geldwertes. Dies ist </w:t>
      </w:r>
      <w:r w:rsidR="00F82EE4">
        <w:t>der Fall</w:t>
      </w:r>
      <w:r>
        <w:t xml:space="preserve">, wenn die Preise </w:t>
      </w:r>
      <w:r w:rsidR="00F82EE4">
        <w:t xml:space="preserve">für Waren und Dienstleistungen </w:t>
      </w:r>
      <w:r>
        <w:t>im Durchschnitt gleich</w:t>
      </w:r>
      <w:r w:rsidR="1B259903">
        <w:t xml:space="preserve"> </w:t>
      </w:r>
      <w:r>
        <w:t>bleiben</w:t>
      </w:r>
      <w:r w:rsidR="00F82EE4">
        <w:t xml:space="preserve">. Es darf also </w:t>
      </w:r>
      <w:r>
        <w:t xml:space="preserve">keine Inflation </w:t>
      </w:r>
      <w:r w:rsidR="00F52295">
        <w:t xml:space="preserve">mit </w:t>
      </w:r>
      <w:r w:rsidR="00F82EE4">
        <w:t>allgemeine</w:t>
      </w:r>
      <w:r w:rsidR="00F52295">
        <w:t>n</w:t>
      </w:r>
      <w:r w:rsidR="00F82EE4">
        <w:t xml:space="preserve"> </w:t>
      </w:r>
      <w:r>
        <w:t xml:space="preserve">Preissteigerungen oder Deflation </w:t>
      </w:r>
      <w:r w:rsidR="00F52295">
        <w:t xml:space="preserve">mit </w:t>
      </w:r>
      <w:r w:rsidR="00F82EE4">
        <w:t>allgemeine</w:t>
      </w:r>
      <w:r w:rsidR="00F52295">
        <w:t>n</w:t>
      </w:r>
      <w:r w:rsidR="00F82EE4">
        <w:t xml:space="preserve"> </w:t>
      </w:r>
      <w:r>
        <w:t xml:space="preserve">Preissenkungen </w:t>
      </w:r>
      <w:r w:rsidR="00A973AB">
        <w:t>auftreten</w:t>
      </w:r>
      <w:r>
        <w:t>.</w:t>
      </w:r>
    </w:p>
    <w:p w14:paraId="2BFD2BF2" w14:textId="77777777" w:rsidR="00831811" w:rsidRPr="00484971" w:rsidRDefault="00831811" w:rsidP="00F52295">
      <w:pPr>
        <w:spacing w:after="120" w:line="300" w:lineRule="atLeast"/>
      </w:pPr>
      <w:r w:rsidRPr="00484971">
        <w:t xml:space="preserve">Gemessen wird die Preisentwicklung durch den </w:t>
      </w:r>
      <w:r w:rsidR="00833EBF">
        <w:t xml:space="preserve">so genannten </w:t>
      </w:r>
      <w:r w:rsidRPr="00484971">
        <w:t>Verbraucherpreisindex.</w:t>
      </w:r>
      <w:r w:rsidR="00833EBF">
        <w:t xml:space="preserve"> Dieser wird vom Statistischen Bundesamt errechnet und regelmäßig veröffentlicht. Liegt </w:t>
      </w:r>
      <w:r w:rsidRPr="00484971">
        <w:t xml:space="preserve">die Preissteigerungsrate </w:t>
      </w:r>
      <w:r w:rsidR="00F52295">
        <w:t xml:space="preserve">des Verbraucherpreisindex </w:t>
      </w:r>
      <w:r w:rsidR="00833EBF">
        <w:t xml:space="preserve">bei rund </w:t>
      </w:r>
      <w:r w:rsidR="00F52295">
        <w:t xml:space="preserve">2 %, so gilt dieses Ziel </w:t>
      </w:r>
      <w:r w:rsidRPr="00484971">
        <w:t>als erfüllt.</w:t>
      </w:r>
    </w:p>
    <w:p w14:paraId="2A8BA4DA" w14:textId="77777777" w:rsidR="00831811" w:rsidRPr="00484971" w:rsidRDefault="00831811" w:rsidP="00CB68BC">
      <w:pPr>
        <w:spacing w:after="0" w:line="300" w:lineRule="atLeast"/>
      </w:pPr>
    </w:p>
    <w:p w14:paraId="4A40130A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Außenwirtschaftliches Gleichgewicht</w:t>
      </w:r>
    </w:p>
    <w:p w14:paraId="17274A4A" w14:textId="77777777" w:rsidR="00FE050D" w:rsidRDefault="00831811" w:rsidP="00F52295">
      <w:pPr>
        <w:spacing w:after="120" w:line="300" w:lineRule="atLeast"/>
      </w:pPr>
      <w:r w:rsidRPr="00484971">
        <w:t xml:space="preserve">Jeder Staat ist auf wirtschaftliche Beziehungen zu anderen Volkswirtschaften angewiesen. Außenwirtschaftliches Gleichgewicht wird hergestellt, wenn </w:t>
      </w:r>
      <w:r w:rsidR="00833EBF">
        <w:t xml:space="preserve">alle </w:t>
      </w:r>
      <w:r w:rsidRPr="00484971">
        <w:t xml:space="preserve">Exporte </w:t>
      </w:r>
      <w:r w:rsidR="00833EBF">
        <w:t xml:space="preserve">vom Wert her genau den </w:t>
      </w:r>
      <w:r w:rsidRPr="00484971">
        <w:t xml:space="preserve">Importen entsprechen. </w:t>
      </w:r>
    </w:p>
    <w:p w14:paraId="5959C2B0" w14:textId="77777777" w:rsidR="00831811" w:rsidRDefault="00831811" w:rsidP="00F52295">
      <w:pPr>
        <w:spacing w:after="120" w:line="300" w:lineRule="atLeast"/>
      </w:pPr>
      <w:r w:rsidRPr="00484971">
        <w:t>Die Erreichung des Ziels wird mithilfe des Außenbeitrags gemessen. Übersteigen die Expor</w:t>
      </w:r>
      <w:r w:rsidR="001B1C5C">
        <w:t xml:space="preserve">te die Importe, </w:t>
      </w:r>
      <w:r w:rsidRPr="00484971">
        <w:t xml:space="preserve">so </w:t>
      </w:r>
      <w:r w:rsidR="00833EBF">
        <w:t xml:space="preserve">spricht man von einem positiven </w:t>
      </w:r>
      <w:r w:rsidRPr="00484971">
        <w:t xml:space="preserve">Außenbeitrag. </w:t>
      </w:r>
      <w:r w:rsidR="001B1C5C">
        <w:t xml:space="preserve">Diese gilt beispielsweise für </w:t>
      </w:r>
      <w:r w:rsidR="001B1C5C" w:rsidRPr="00484971">
        <w:t>Deutschland</w:t>
      </w:r>
      <w:r w:rsidR="001B1C5C">
        <w:t xml:space="preserve">. </w:t>
      </w:r>
      <w:r w:rsidR="00833EBF">
        <w:t>D</w:t>
      </w:r>
      <w:r w:rsidRPr="00484971">
        <w:t>as Ziel</w:t>
      </w:r>
      <w:r w:rsidR="00833EBF">
        <w:t xml:space="preserve"> gilt als erreicht</w:t>
      </w:r>
      <w:r w:rsidRPr="00484971">
        <w:t xml:space="preserve">, wenn der Außenbeitrag </w:t>
      </w:r>
      <w:r w:rsidR="00833EBF">
        <w:t xml:space="preserve">etwa </w:t>
      </w:r>
      <w:r w:rsidRPr="00484971">
        <w:t xml:space="preserve">1,5 – 2 % des BIP </w:t>
      </w:r>
      <w:r w:rsidR="00833EBF">
        <w:t>beträgt</w:t>
      </w:r>
      <w:r w:rsidRPr="00484971">
        <w:t>.</w:t>
      </w:r>
    </w:p>
    <w:p w14:paraId="74181086" w14:textId="77777777" w:rsidR="00FE050D" w:rsidRDefault="00FE050D" w:rsidP="00CB68BC">
      <w:pPr>
        <w:spacing w:after="0" w:line="300" w:lineRule="atLeast"/>
      </w:pPr>
    </w:p>
    <w:p w14:paraId="5A3ED5D2" w14:textId="77777777" w:rsidR="00831811" w:rsidRPr="00484971" w:rsidRDefault="00831811" w:rsidP="00CB68BC">
      <w:pPr>
        <w:spacing w:after="0" w:line="300" w:lineRule="atLeast"/>
      </w:pPr>
      <w:r w:rsidRPr="00484971">
        <w:lastRenderedPageBreak/>
        <w:t>Die vier Ziele des Stabilitäts- und Wachstumsgesetz</w:t>
      </w:r>
      <w:r>
        <w:t>es</w:t>
      </w:r>
      <w:r w:rsidRPr="00484971">
        <w:t xml:space="preserve"> wurden im Laufe der Zeit durch zwei weitere </w:t>
      </w:r>
      <w:r>
        <w:t xml:space="preserve">Ziele </w:t>
      </w:r>
      <w:r w:rsidRPr="00484971">
        <w:t>ergänzt:</w:t>
      </w:r>
    </w:p>
    <w:p w14:paraId="379DBDEB" w14:textId="77777777" w:rsidR="00831811" w:rsidRPr="00484971" w:rsidRDefault="00831811" w:rsidP="00CB68BC">
      <w:pPr>
        <w:spacing w:after="0" w:line="300" w:lineRule="atLeast"/>
      </w:pPr>
    </w:p>
    <w:p w14:paraId="398BB80A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Gerechte Einkommens- und Vermögensverteilung</w:t>
      </w:r>
    </w:p>
    <w:p w14:paraId="40201F0A" w14:textId="77777777" w:rsidR="00831811" w:rsidRPr="00484971" w:rsidRDefault="00831811" w:rsidP="00F52295">
      <w:pPr>
        <w:spacing w:after="120" w:line="300" w:lineRule="atLeast"/>
      </w:pPr>
      <w:r w:rsidRPr="00484971">
        <w:t>Eine gerechte Einkommens- und Vermögensverteilung ist gesellschaftlich und wirt</w:t>
      </w:r>
      <w:r w:rsidR="00833EBF">
        <w:t>schaftlich von großer Bedeutung:</w:t>
      </w:r>
      <w:r w:rsidRPr="00484971">
        <w:t xml:space="preserve"> Wenn </w:t>
      </w:r>
      <w:r w:rsidR="001B1C5C">
        <w:t xml:space="preserve">sich </w:t>
      </w:r>
      <w:r w:rsidRPr="00484971">
        <w:t xml:space="preserve">große Teile der Bevölkerung vom gesellschaftlichen Wohlstand ausgeschlossen </w:t>
      </w:r>
      <w:r w:rsidR="001B1C5C">
        <w:t>fühlen</w:t>
      </w:r>
      <w:r w:rsidRPr="00484971">
        <w:t>, kann dies zu erheblichen gesellschaftlichen Problemen führen. Nur wenn die bestehenden Einkommens- und Vermögensverhältnisse von der Bevölkerung akzeptiert wer</w:t>
      </w:r>
      <w:r w:rsidR="00833EBF">
        <w:t>den, bleibt der soziale Friede</w:t>
      </w:r>
      <w:r w:rsidRPr="00484971">
        <w:t xml:space="preserve"> in einer Gesellschaft gewahrt.</w:t>
      </w:r>
    </w:p>
    <w:p w14:paraId="2B53A072" w14:textId="77777777" w:rsidR="00831811" w:rsidRPr="00484971" w:rsidRDefault="00831811" w:rsidP="00CB68BC">
      <w:pPr>
        <w:spacing w:after="0" w:line="300" w:lineRule="atLeast"/>
      </w:pPr>
    </w:p>
    <w:p w14:paraId="423EF8C6" w14:textId="77777777" w:rsidR="00831811" w:rsidRPr="0082329F" w:rsidRDefault="00831811" w:rsidP="00CB68BC">
      <w:pPr>
        <w:spacing w:after="0" w:line="300" w:lineRule="atLeast"/>
        <w:rPr>
          <w:b/>
        </w:rPr>
      </w:pPr>
      <w:r w:rsidRPr="0082329F">
        <w:rPr>
          <w:b/>
        </w:rPr>
        <w:t>Erhaltung einer lebenswerten Umwelt</w:t>
      </w:r>
    </w:p>
    <w:p w14:paraId="04DAA916" w14:textId="77777777" w:rsidR="00831811" w:rsidRPr="004D26A2" w:rsidRDefault="00831811" w:rsidP="00F52295">
      <w:pPr>
        <w:spacing w:after="120" w:line="300" w:lineRule="atLeast"/>
      </w:pPr>
      <w:r w:rsidRPr="00484971">
        <w:t>Künftige Generationen soll</w:t>
      </w:r>
      <w:r w:rsidR="00833EBF">
        <w:t>t</w:t>
      </w:r>
      <w:r w:rsidRPr="00484971">
        <w:t>en in einer lebenswerten Umwelt wirtschaften und leben können. Die Umweltpol</w:t>
      </w:r>
      <w:r>
        <w:t>i</w:t>
      </w:r>
      <w:r w:rsidRPr="00484971">
        <w:t xml:space="preserve">tik des Staates muss daher darauf ausgerichtet sein, </w:t>
      </w:r>
      <w:r w:rsidR="00833EBF">
        <w:t xml:space="preserve">nicht nur </w:t>
      </w:r>
      <w:r w:rsidRPr="00484971">
        <w:t>entstandene Umweltschäden zu beseitigen</w:t>
      </w:r>
      <w:r w:rsidR="00833EBF">
        <w:t xml:space="preserve">, sondern auch </w:t>
      </w:r>
      <w:r w:rsidR="00833EBF" w:rsidRPr="00484971">
        <w:t xml:space="preserve">Umweltschäden </w:t>
      </w:r>
      <w:r w:rsidR="00833EBF">
        <w:t xml:space="preserve">in Zukunft </w:t>
      </w:r>
      <w:r w:rsidR="00833EBF" w:rsidRPr="00484971">
        <w:t xml:space="preserve">zu </w:t>
      </w:r>
      <w:r w:rsidR="001B1C5C">
        <w:t>vermeiden</w:t>
      </w:r>
      <w:r w:rsidRPr="00484971">
        <w:t xml:space="preserve">. </w:t>
      </w:r>
    </w:p>
    <w:p w14:paraId="53956CB6" w14:textId="77777777" w:rsidR="00831811" w:rsidRDefault="00831811" w:rsidP="00CB68BC">
      <w:pPr>
        <w:spacing w:after="0" w:line="300" w:lineRule="atLeast"/>
      </w:pPr>
    </w:p>
    <w:p w14:paraId="2678530B" w14:textId="77777777" w:rsidR="0082329F" w:rsidRPr="004D26A2" w:rsidRDefault="0082329F" w:rsidP="00CB68BC">
      <w:pPr>
        <w:spacing w:after="0" w:line="300" w:lineRule="atLeast"/>
      </w:pPr>
    </w:p>
    <w:p w14:paraId="71168710" w14:textId="77777777" w:rsidR="00831811" w:rsidRPr="0082329F" w:rsidRDefault="0082329F" w:rsidP="00CB68BC">
      <w:pPr>
        <w:spacing w:after="0" w:line="300" w:lineRule="atLeast"/>
        <w:rPr>
          <w:b/>
        </w:rPr>
      </w:pPr>
      <w:r w:rsidRPr="0082329F">
        <w:rPr>
          <w:b/>
        </w:rPr>
        <w:t>A</w:t>
      </w:r>
      <w:r w:rsidR="00831811" w:rsidRPr="0082329F">
        <w:rPr>
          <w:b/>
        </w:rPr>
        <w:t>rbeitsauftrag:</w:t>
      </w:r>
    </w:p>
    <w:p w14:paraId="08486840" w14:textId="77777777" w:rsidR="00831811" w:rsidRPr="0082329F" w:rsidRDefault="00831811" w:rsidP="00CB68BC">
      <w:pPr>
        <w:spacing w:after="0" w:line="300" w:lineRule="atLeast"/>
      </w:pPr>
    </w:p>
    <w:p w14:paraId="5CD42768" w14:textId="77777777" w:rsidR="00831811" w:rsidRPr="0082329F" w:rsidRDefault="00831811" w:rsidP="0082329F">
      <w:pPr>
        <w:spacing w:after="0" w:line="300" w:lineRule="atLeast"/>
      </w:pPr>
      <w:r w:rsidRPr="0082329F">
        <w:t>1. Einzelarbeit:</w:t>
      </w:r>
    </w:p>
    <w:p w14:paraId="51F8978C" w14:textId="509DA7A2" w:rsidR="00831811" w:rsidRPr="0082329F" w:rsidRDefault="00776867" w:rsidP="0082329F">
      <w:pPr>
        <w:spacing w:after="0" w:line="300" w:lineRule="atLeast"/>
      </w:pPr>
      <w:r>
        <w:t xml:space="preserve">Lest den </w:t>
      </w:r>
      <w:r w:rsidR="00831811" w:rsidRPr="0082329F">
        <w:t xml:space="preserve">Informationstext aufmerksam durch und </w:t>
      </w:r>
      <w:r w:rsidR="001B1C5C">
        <w:t>beschreib</w:t>
      </w:r>
      <w:r>
        <w:t>t d</w:t>
      </w:r>
      <w:r w:rsidR="00831811" w:rsidRPr="0082329F">
        <w:t xml:space="preserve">ie wichtigsten Merkmale der sechs </w:t>
      </w:r>
      <w:r w:rsidR="009B4291">
        <w:t xml:space="preserve">wirtschaftspolitischen </w:t>
      </w:r>
      <w:r w:rsidR="00831811" w:rsidRPr="0082329F">
        <w:t xml:space="preserve">Ziele </w:t>
      </w:r>
      <w:r w:rsidR="001B1C5C">
        <w:t>mit</w:t>
      </w:r>
      <w:r>
        <w:t xml:space="preserve"> euren </w:t>
      </w:r>
      <w:r w:rsidR="001B1C5C">
        <w:t>eigenen Worten</w:t>
      </w:r>
      <w:r w:rsidR="00831811" w:rsidRPr="0082329F">
        <w:t>.</w:t>
      </w:r>
    </w:p>
    <w:p w14:paraId="48DABCBC" w14:textId="77777777" w:rsidR="00831811" w:rsidRPr="0082329F" w:rsidRDefault="00831811" w:rsidP="0082329F">
      <w:pPr>
        <w:spacing w:after="0" w:line="300" w:lineRule="atLeast"/>
      </w:pPr>
    </w:p>
    <w:p w14:paraId="0A876133" w14:textId="77777777" w:rsidR="00831811" w:rsidRPr="0082329F" w:rsidRDefault="00831811" w:rsidP="0082329F">
      <w:pPr>
        <w:spacing w:after="0" w:line="300" w:lineRule="atLeast"/>
      </w:pPr>
      <w:r w:rsidRPr="0082329F">
        <w:t>2. Partnerarbeit:</w:t>
      </w:r>
    </w:p>
    <w:p w14:paraId="25070899" w14:textId="70141031" w:rsidR="004E7252" w:rsidRDefault="00776867" w:rsidP="004E7252">
      <w:pPr>
        <w:spacing w:after="0" w:line="300" w:lineRule="atLeast"/>
      </w:pPr>
      <w:r>
        <w:t xml:space="preserve">Besprecht den </w:t>
      </w:r>
      <w:r w:rsidR="00831811" w:rsidRPr="0082329F">
        <w:t xml:space="preserve">Text und die wichtigsten Merkmale mit </w:t>
      </w:r>
      <w:r>
        <w:t>euer S</w:t>
      </w:r>
      <w:r w:rsidR="001B1C5C">
        <w:t xml:space="preserve">itzpartnerin oder </w:t>
      </w:r>
      <w:r>
        <w:t xml:space="preserve">eurem </w:t>
      </w:r>
      <w:r w:rsidR="00831811" w:rsidRPr="0082329F">
        <w:t>Sitzpartner und versuch</w:t>
      </w:r>
      <w:r>
        <w:t>t</w:t>
      </w:r>
      <w:r w:rsidR="001B1C5C">
        <w:t xml:space="preserve"> gemeinsam</w:t>
      </w:r>
      <w:r w:rsidR="00831811" w:rsidRPr="0082329F">
        <w:t xml:space="preserve">, die folgenden Begriffe den jeweiligen </w:t>
      </w:r>
      <w:r w:rsidR="001B1C5C">
        <w:t xml:space="preserve">wirtschaftspolitischen </w:t>
      </w:r>
      <w:r w:rsidR="00831811" w:rsidRPr="0082329F">
        <w:t>Zielen zuzuordnen:</w:t>
      </w:r>
    </w:p>
    <w:p w14:paraId="7CE66F86" w14:textId="77777777" w:rsidR="004E7252" w:rsidRDefault="004E7252" w:rsidP="004E7252">
      <w:pPr>
        <w:spacing w:after="0" w:line="300" w:lineRule="atLeast"/>
      </w:pPr>
    </w:p>
    <w:p w14:paraId="7D038B70" w14:textId="19E18CE2" w:rsidR="001C14B0" w:rsidRPr="004E7252" w:rsidRDefault="001C14B0" w:rsidP="004E7252">
      <w:pPr>
        <w:pStyle w:val="Listenabsatz"/>
        <w:numPr>
          <w:ilvl w:val="0"/>
          <w:numId w:val="10"/>
        </w:numPr>
        <w:spacing w:after="0" w:line="300" w:lineRule="atLeast"/>
        <w:rPr>
          <w:rFonts w:cs="Arial"/>
          <w:sz w:val="20"/>
        </w:rPr>
      </w:pPr>
      <w:r w:rsidRPr="004E7252">
        <w:rPr>
          <w:rFonts w:cs="Arial"/>
          <w:sz w:val="20"/>
        </w:rPr>
        <w:t>Steuereinnahmen</w:t>
      </w:r>
    </w:p>
    <w:p w14:paraId="0C093B9B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BIP</w:t>
      </w:r>
    </w:p>
    <w:p w14:paraId="59405CC8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Exportweltmeister</w:t>
      </w:r>
    </w:p>
    <w:p w14:paraId="15345CB2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Arbeitslosenquote</w:t>
      </w:r>
    </w:p>
    <w:p w14:paraId="14D4CBB1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Wirtschaftswunder</w:t>
      </w:r>
    </w:p>
    <w:p w14:paraId="42971387" w14:textId="77777777" w:rsidR="001C14B0" w:rsidRPr="00947F78" w:rsidRDefault="001B1C5C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>
        <w:rPr>
          <w:rFonts w:cs="Arial"/>
          <w:sz w:val="20"/>
        </w:rPr>
        <w:t>sozialer Friede</w:t>
      </w:r>
    </w:p>
    <w:p w14:paraId="38D4EDCC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Schere zwischen Arm und Reich</w:t>
      </w:r>
    </w:p>
    <w:p w14:paraId="5BB37716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Inflationsrate</w:t>
      </w:r>
    </w:p>
    <w:p w14:paraId="0EEC67E1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Energiewende</w:t>
      </w:r>
    </w:p>
    <w:p w14:paraId="1E59D0E6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Verbraucherpreisindex</w:t>
      </w:r>
    </w:p>
    <w:p w14:paraId="76AFB6D5" w14:textId="77777777" w:rsidR="001C14B0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 xml:space="preserve">stetiges und angemessenes </w:t>
      </w:r>
      <w:r w:rsidR="00947F78">
        <w:rPr>
          <w:rFonts w:cs="Arial"/>
          <w:sz w:val="20"/>
        </w:rPr>
        <w:br/>
      </w:r>
      <w:r w:rsidRPr="00947F78">
        <w:rPr>
          <w:rFonts w:cs="Arial"/>
          <w:sz w:val="20"/>
        </w:rPr>
        <w:t>Wachstum</w:t>
      </w:r>
    </w:p>
    <w:p w14:paraId="2A2AF7B7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143A6F72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37AD09B1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7B2A49E4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5AEADFD9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60E9B1EC" w14:textId="77777777" w:rsid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4DD196C9" w14:textId="77777777" w:rsidR="004E7252" w:rsidRPr="004E7252" w:rsidRDefault="004E7252" w:rsidP="004E7252">
      <w:pPr>
        <w:spacing w:after="0" w:line="300" w:lineRule="atLeast"/>
        <w:rPr>
          <w:rFonts w:cs="Arial"/>
          <w:sz w:val="20"/>
        </w:rPr>
      </w:pPr>
    </w:p>
    <w:p w14:paraId="6653EE16" w14:textId="76A2D91F" w:rsidR="004E7252" w:rsidRPr="004E7252" w:rsidRDefault="001C14B0" w:rsidP="005D0504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4E7252">
        <w:rPr>
          <w:rFonts w:cs="Arial"/>
          <w:sz w:val="20"/>
        </w:rPr>
        <w:lastRenderedPageBreak/>
        <w:t>Fachkräftemangel</w:t>
      </w:r>
    </w:p>
    <w:p w14:paraId="5674246D" w14:textId="77777777" w:rsidR="001C14B0" w:rsidRPr="00947F78" w:rsidRDefault="001C14B0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Importzölle</w:t>
      </w:r>
    </w:p>
    <w:p w14:paraId="40A65725" w14:textId="77777777" w:rsidR="009B4291" w:rsidRPr="00947F78" w:rsidRDefault="004D4131" w:rsidP="00947F78">
      <w:pPr>
        <w:pStyle w:val="Listenabsatz"/>
        <w:numPr>
          <w:ilvl w:val="0"/>
          <w:numId w:val="9"/>
        </w:numPr>
        <w:spacing w:after="0" w:line="300" w:lineRule="atLeast"/>
        <w:rPr>
          <w:sz w:val="20"/>
        </w:rPr>
      </w:pPr>
      <w:r w:rsidRPr="00947F78">
        <w:rPr>
          <w:rFonts w:cs="Arial"/>
          <w:sz w:val="20"/>
        </w:rPr>
        <w:t>mehr Ausbildungsplätz</w:t>
      </w:r>
      <w:r w:rsidR="001C14B0" w:rsidRPr="00947F78">
        <w:rPr>
          <w:rFonts w:cs="Arial"/>
          <w:sz w:val="20"/>
        </w:rPr>
        <w:t>e</w:t>
      </w:r>
    </w:p>
    <w:p w14:paraId="4869EF59" w14:textId="77777777" w:rsidR="009B4291" w:rsidRPr="00947F78" w:rsidRDefault="009B4291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 w:rsidRPr="00947F78">
        <w:rPr>
          <w:rFonts w:cs="Arial"/>
          <w:sz w:val="20"/>
        </w:rPr>
        <w:t>gerechte Lohnverteilung</w:t>
      </w:r>
    </w:p>
    <w:p w14:paraId="230FF90F" w14:textId="77777777" w:rsidR="001C14B0" w:rsidRPr="00947F78" w:rsidRDefault="001B1C5C" w:rsidP="00947F78">
      <w:pPr>
        <w:pStyle w:val="Listenabsatz"/>
        <w:numPr>
          <w:ilvl w:val="0"/>
          <w:numId w:val="9"/>
        </w:numPr>
        <w:spacing w:after="0" w:line="300" w:lineRule="atLeast"/>
        <w:rPr>
          <w:rFonts w:cs="Arial"/>
          <w:sz w:val="20"/>
        </w:rPr>
      </w:pPr>
      <w:r>
        <w:rPr>
          <w:rFonts w:cs="Arial"/>
          <w:sz w:val="20"/>
        </w:rPr>
        <w:t>Lebensgrundlage d</w:t>
      </w:r>
      <w:r w:rsidR="004D4131" w:rsidRPr="00947F78">
        <w:rPr>
          <w:rFonts w:cs="Arial"/>
          <w:sz w:val="20"/>
        </w:rPr>
        <w:t>er Menschen</w:t>
      </w:r>
    </w:p>
    <w:p w14:paraId="36D2721E" w14:textId="176E2AA4" w:rsidR="007E5BED" w:rsidRPr="004E7252" w:rsidRDefault="001B1C5C" w:rsidP="004E7252">
      <w:pPr>
        <w:pStyle w:val="Listenabsatz"/>
        <w:numPr>
          <w:ilvl w:val="0"/>
          <w:numId w:val="9"/>
        </w:numPr>
        <w:spacing w:line="300" w:lineRule="atLeast"/>
        <w:rPr>
          <w:rFonts w:cs="Arial"/>
          <w:sz w:val="20"/>
        </w:rPr>
      </w:pPr>
      <w:r w:rsidRPr="004E7252">
        <w:rPr>
          <w:rFonts w:cs="Arial"/>
          <w:sz w:val="20"/>
        </w:rPr>
        <w:t>Europäische Zentralbank (EZB)</w:t>
      </w:r>
    </w:p>
    <w:p w14:paraId="4270AF2E" w14:textId="77777777" w:rsidR="007E5BED" w:rsidRDefault="001B1C5C" w:rsidP="00947F78">
      <w:pPr>
        <w:pStyle w:val="Listenabsatz"/>
        <w:numPr>
          <w:ilvl w:val="0"/>
          <w:numId w:val="9"/>
        </w:num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Außenbeitrag</w:t>
      </w:r>
    </w:p>
    <w:p w14:paraId="32CD05AC" w14:textId="77777777" w:rsidR="00776867" w:rsidRPr="00947F78" w:rsidRDefault="00776867" w:rsidP="00776867">
      <w:pPr>
        <w:pStyle w:val="Listenabsatz"/>
        <w:spacing w:line="300" w:lineRule="atLeast"/>
        <w:rPr>
          <w:rFonts w:cs="Arial"/>
          <w:sz w:val="20"/>
        </w:rPr>
      </w:pPr>
    </w:p>
    <w:p w14:paraId="0CF87B01" w14:textId="77777777" w:rsidR="004E7252" w:rsidRDefault="004E7252" w:rsidP="009B4291">
      <w:pPr>
        <w:pStyle w:val="Listenabsatz"/>
        <w:spacing w:after="0" w:line="300" w:lineRule="atLeast"/>
        <w:rPr>
          <w:rFonts w:cs="Arial"/>
        </w:rPr>
      </w:pPr>
    </w:p>
    <w:p w14:paraId="37F6D366" w14:textId="73D9177E" w:rsidR="009B4291" w:rsidRPr="009B4291" w:rsidRDefault="009B4291" w:rsidP="009B4291">
      <w:pPr>
        <w:pStyle w:val="Listenabsatz"/>
        <w:spacing w:after="0" w:line="300" w:lineRule="atLeast"/>
        <w:rPr>
          <w:rFonts w:cs="Arial"/>
        </w:rPr>
      </w:pPr>
      <w:r w:rsidRPr="004D26A2">
        <w:rPr>
          <w:rFonts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6781535" wp14:editId="77D278D4">
            <wp:simplePos x="0" y="0"/>
            <wp:positionH relativeFrom="column">
              <wp:posOffset>165265</wp:posOffset>
            </wp:positionH>
            <wp:positionV relativeFrom="paragraph">
              <wp:posOffset>37299</wp:posOffset>
            </wp:positionV>
            <wp:extent cx="533400" cy="457200"/>
            <wp:effectExtent l="0" t="0" r="0" b="0"/>
            <wp:wrapNone/>
            <wp:docPr id="3" name="Bild 4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4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2AE2" w14:textId="39F46EAD" w:rsidR="000F773F" w:rsidRPr="00831811" w:rsidRDefault="00831811" w:rsidP="004E7252">
      <w:pPr>
        <w:spacing w:after="0" w:line="300" w:lineRule="atLeast"/>
        <w:ind w:left="708" w:firstLine="708"/>
        <w:rPr>
          <w:b/>
          <w:color w:val="004F86"/>
          <w:sz w:val="28"/>
          <w:szCs w:val="28"/>
          <w:lang w:eastAsia="de-DE"/>
        </w:rPr>
      </w:pPr>
      <w:r w:rsidRPr="004D26A2">
        <w:rPr>
          <w:rFonts w:cs="Arial"/>
        </w:rPr>
        <w:t xml:space="preserve"> </w:t>
      </w:r>
      <w:r w:rsidR="00776867">
        <w:rPr>
          <w:rFonts w:cs="Arial"/>
        </w:rPr>
        <w:t xml:space="preserve">Ihr habt </w:t>
      </w:r>
      <w:r w:rsidRPr="004D26A2">
        <w:rPr>
          <w:rFonts w:cs="Arial"/>
        </w:rPr>
        <w:t>15 Minuten Bearbeitungszei</w:t>
      </w:r>
      <w:r w:rsidR="004E7252">
        <w:rPr>
          <w:rFonts w:cs="Arial"/>
        </w:rPr>
        <w:t>t.</w:t>
      </w:r>
    </w:p>
    <w:sectPr w:rsidR="000F773F" w:rsidRPr="00831811" w:rsidSect="004E7252">
      <w:headerReference w:type="default" r:id="rId12"/>
      <w:footerReference w:type="default" r:id="rId13"/>
      <w:pgSz w:w="11906" w:h="16838"/>
      <w:pgMar w:top="1417" w:right="1133" w:bottom="1134" w:left="1418" w:header="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AA9A" w14:textId="77777777" w:rsidR="009956A8" w:rsidRDefault="009956A8" w:rsidP="007154EF">
      <w:pPr>
        <w:spacing w:after="0" w:line="240" w:lineRule="auto"/>
      </w:pPr>
      <w:r>
        <w:separator/>
      </w:r>
    </w:p>
  </w:endnote>
  <w:endnote w:type="continuationSeparator" w:id="0">
    <w:p w14:paraId="2A58F4B1" w14:textId="77777777" w:rsidR="009956A8" w:rsidRDefault="009956A8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FF65" w14:textId="1A1ED227" w:rsidR="008122FA" w:rsidRPr="00680E79" w:rsidRDefault="009305A4" w:rsidP="00494F26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30E885C" wp14:editId="2AB5C3A1">
          <wp:extent cx="5854700" cy="27940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2FA" w:rsidRPr="00680E79">
      <w:rPr>
        <w:sz w:val="20"/>
        <w:szCs w:val="20"/>
      </w:rPr>
      <w:fldChar w:fldCharType="begin"/>
    </w:r>
    <w:r w:rsidR="008122FA" w:rsidRPr="00680E79">
      <w:rPr>
        <w:sz w:val="20"/>
        <w:szCs w:val="20"/>
      </w:rPr>
      <w:instrText>PAGE   \* MERGEFORMAT</w:instrText>
    </w:r>
    <w:r w:rsidR="008122FA" w:rsidRPr="00680E79">
      <w:rPr>
        <w:sz w:val="20"/>
        <w:szCs w:val="20"/>
      </w:rPr>
      <w:fldChar w:fldCharType="separate"/>
    </w:r>
    <w:r w:rsidR="00CD655E">
      <w:rPr>
        <w:noProof/>
        <w:sz w:val="20"/>
        <w:szCs w:val="20"/>
      </w:rPr>
      <w:t>11</w:t>
    </w:r>
    <w:r w:rsidR="008122FA" w:rsidRPr="00680E7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2172" w14:textId="77777777" w:rsidR="009956A8" w:rsidRDefault="009956A8" w:rsidP="007154EF">
      <w:pPr>
        <w:spacing w:after="0" w:line="240" w:lineRule="auto"/>
      </w:pPr>
      <w:r>
        <w:separator/>
      </w:r>
    </w:p>
  </w:footnote>
  <w:footnote w:type="continuationSeparator" w:id="0">
    <w:p w14:paraId="2AC64514" w14:textId="77777777" w:rsidR="009956A8" w:rsidRDefault="009956A8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A84" w14:textId="6B088117" w:rsidR="008122FA" w:rsidRPr="000F635E" w:rsidRDefault="009305A4" w:rsidP="000F63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5615" wp14:editId="1F9D1598">
          <wp:simplePos x="0" y="0"/>
          <wp:positionH relativeFrom="column">
            <wp:posOffset>-43180</wp:posOffset>
          </wp:positionH>
          <wp:positionV relativeFrom="paragraph">
            <wp:posOffset>215900</wp:posOffset>
          </wp:positionV>
          <wp:extent cx="5861050" cy="558800"/>
          <wp:effectExtent l="0" t="0" r="635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05B"/>
    <w:multiLevelType w:val="hybridMultilevel"/>
    <w:tmpl w:val="1584B692"/>
    <w:lvl w:ilvl="0" w:tplc="AE86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A3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2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E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8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0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8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8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0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A23FF6"/>
    <w:multiLevelType w:val="hybridMultilevel"/>
    <w:tmpl w:val="F8BE1C7C"/>
    <w:lvl w:ilvl="0" w:tplc="0FCA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5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44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60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0C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06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8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C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33454"/>
    <w:multiLevelType w:val="hybridMultilevel"/>
    <w:tmpl w:val="8280D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3279"/>
    <w:multiLevelType w:val="hybridMultilevel"/>
    <w:tmpl w:val="17B020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11527"/>
    <w:multiLevelType w:val="hybridMultilevel"/>
    <w:tmpl w:val="657EEEFE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BE3"/>
    <w:multiLevelType w:val="hybridMultilevel"/>
    <w:tmpl w:val="E48A43DA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54C21"/>
    <w:multiLevelType w:val="hybridMultilevel"/>
    <w:tmpl w:val="B97A053A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7521">
    <w:abstractNumId w:val="2"/>
  </w:num>
  <w:num w:numId="2" w16cid:durableId="472917202">
    <w:abstractNumId w:val="5"/>
  </w:num>
  <w:num w:numId="3" w16cid:durableId="1209995731">
    <w:abstractNumId w:val="7"/>
  </w:num>
  <w:num w:numId="4" w16cid:durableId="1863663801">
    <w:abstractNumId w:val="4"/>
  </w:num>
  <w:num w:numId="5" w16cid:durableId="1013189404">
    <w:abstractNumId w:val="8"/>
  </w:num>
  <w:num w:numId="6" w16cid:durableId="2110001493">
    <w:abstractNumId w:val="9"/>
  </w:num>
  <w:num w:numId="7" w16cid:durableId="2099325540">
    <w:abstractNumId w:val="1"/>
  </w:num>
  <w:num w:numId="8" w16cid:durableId="1059014436">
    <w:abstractNumId w:val="0"/>
  </w:num>
  <w:num w:numId="9" w16cid:durableId="1380086312">
    <w:abstractNumId w:val="6"/>
  </w:num>
  <w:num w:numId="10" w16cid:durableId="11691730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4FE"/>
    <w:rsid w:val="00006045"/>
    <w:rsid w:val="0001131A"/>
    <w:rsid w:val="000118BC"/>
    <w:rsid w:val="000132FF"/>
    <w:rsid w:val="00025862"/>
    <w:rsid w:val="00026468"/>
    <w:rsid w:val="00033A5C"/>
    <w:rsid w:val="000373B2"/>
    <w:rsid w:val="000424AF"/>
    <w:rsid w:val="00047435"/>
    <w:rsid w:val="0004754F"/>
    <w:rsid w:val="00047A0F"/>
    <w:rsid w:val="00050E3B"/>
    <w:rsid w:val="00056669"/>
    <w:rsid w:val="000612E2"/>
    <w:rsid w:val="000778D7"/>
    <w:rsid w:val="00082BAB"/>
    <w:rsid w:val="00085C7A"/>
    <w:rsid w:val="00085D9F"/>
    <w:rsid w:val="00090E20"/>
    <w:rsid w:val="000A2D2C"/>
    <w:rsid w:val="000A5ABE"/>
    <w:rsid w:val="000A6ABC"/>
    <w:rsid w:val="000C601D"/>
    <w:rsid w:val="000D02F2"/>
    <w:rsid w:val="000D0960"/>
    <w:rsid w:val="000D14D8"/>
    <w:rsid w:val="000D439C"/>
    <w:rsid w:val="000E2B0B"/>
    <w:rsid w:val="000E6C8B"/>
    <w:rsid w:val="000E6DA2"/>
    <w:rsid w:val="000F5857"/>
    <w:rsid w:val="000F635E"/>
    <w:rsid w:val="000F773F"/>
    <w:rsid w:val="00107886"/>
    <w:rsid w:val="0011013D"/>
    <w:rsid w:val="001362A3"/>
    <w:rsid w:val="00140CD4"/>
    <w:rsid w:val="00160B23"/>
    <w:rsid w:val="00163022"/>
    <w:rsid w:val="001672D2"/>
    <w:rsid w:val="00171DFA"/>
    <w:rsid w:val="00173835"/>
    <w:rsid w:val="00176721"/>
    <w:rsid w:val="00183EBC"/>
    <w:rsid w:val="00197F1C"/>
    <w:rsid w:val="001A3519"/>
    <w:rsid w:val="001B1C5C"/>
    <w:rsid w:val="001B25EE"/>
    <w:rsid w:val="001B34B7"/>
    <w:rsid w:val="001B34E8"/>
    <w:rsid w:val="001C14B0"/>
    <w:rsid w:val="001C54B5"/>
    <w:rsid w:val="001C709D"/>
    <w:rsid w:val="001D7DB7"/>
    <w:rsid w:val="001F01DD"/>
    <w:rsid w:val="002108D1"/>
    <w:rsid w:val="00226F58"/>
    <w:rsid w:val="00235B86"/>
    <w:rsid w:val="0024362A"/>
    <w:rsid w:val="00245630"/>
    <w:rsid w:val="0024664B"/>
    <w:rsid w:val="002520A4"/>
    <w:rsid w:val="00262AD3"/>
    <w:rsid w:val="00262C45"/>
    <w:rsid w:val="002713AB"/>
    <w:rsid w:val="00271F37"/>
    <w:rsid w:val="00280FF2"/>
    <w:rsid w:val="00283010"/>
    <w:rsid w:val="00286BBF"/>
    <w:rsid w:val="002873EB"/>
    <w:rsid w:val="00295866"/>
    <w:rsid w:val="002A3A53"/>
    <w:rsid w:val="002A4722"/>
    <w:rsid w:val="002C44FF"/>
    <w:rsid w:val="002C68D1"/>
    <w:rsid w:val="002C6E14"/>
    <w:rsid w:val="002C7E52"/>
    <w:rsid w:val="002D4B86"/>
    <w:rsid w:val="002F4956"/>
    <w:rsid w:val="00302F74"/>
    <w:rsid w:val="00304E0E"/>
    <w:rsid w:val="003155C2"/>
    <w:rsid w:val="00320FC4"/>
    <w:rsid w:val="00325080"/>
    <w:rsid w:val="0033640F"/>
    <w:rsid w:val="00336913"/>
    <w:rsid w:val="00344011"/>
    <w:rsid w:val="00345A42"/>
    <w:rsid w:val="003507BA"/>
    <w:rsid w:val="0035215E"/>
    <w:rsid w:val="00352610"/>
    <w:rsid w:val="0036677D"/>
    <w:rsid w:val="0037293F"/>
    <w:rsid w:val="00380963"/>
    <w:rsid w:val="00394D20"/>
    <w:rsid w:val="003956E3"/>
    <w:rsid w:val="003957F6"/>
    <w:rsid w:val="003B0A59"/>
    <w:rsid w:val="003C204B"/>
    <w:rsid w:val="003C7781"/>
    <w:rsid w:val="003D510F"/>
    <w:rsid w:val="003D675F"/>
    <w:rsid w:val="003D72FE"/>
    <w:rsid w:val="003E446F"/>
    <w:rsid w:val="003F23B5"/>
    <w:rsid w:val="003F2720"/>
    <w:rsid w:val="0040376A"/>
    <w:rsid w:val="00413CE8"/>
    <w:rsid w:val="0041417C"/>
    <w:rsid w:val="00420255"/>
    <w:rsid w:val="004228AF"/>
    <w:rsid w:val="0042751E"/>
    <w:rsid w:val="00445CDA"/>
    <w:rsid w:val="004479A4"/>
    <w:rsid w:val="00461E77"/>
    <w:rsid w:val="00463C5E"/>
    <w:rsid w:val="00464AC9"/>
    <w:rsid w:val="004667F3"/>
    <w:rsid w:val="00470E3E"/>
    <w:rsid w:val="004718F7"/>
    <w:rsid w:val="0048332C"/>
    <w:rsid w:val="0049050C"/>
    <w:rsid w:val="00494807"/>
    <w:rsid w:val="00494F26"/>
    <w:rsid w:val="004A1222"/>
    <w:rsid w:val="004A1718"/>
    <w:rsid w:val="004A729F"/>
    <w:rsid w:val="004C6060"/>
    <w:rsid w:val="004C79B7"/>
    <w:rsid w:val="004C7ABF"/>
    <w:rsid w:val="004D0A0E"/>
    <w:rsid w:val="004D26A2"/>
    <w:rsid w:val="004D4131"/>
    <w:rsid w:val="004E20DB"/>
    <w:rsid w:val="004E3310"/>
    <w:rsid w:val="004E7252"/>
    <w:rsid w:val="004F7314"/>
    <w:rsid w:val="00502E25"/>
    <w:rsid w:val="005139C1"/>
    <w:rsid w:val="00524366"/>
    <w:rsid w:val="00534C0C"/>
    <w:rsid w:val="00537453"/>
    <w:rsid w:val="00553227"/>
    <w:rsid w:val="00553AD5"/>
    <w:rsid w:val="00554A80"/>
    <w:rsid w:val="0056476C"/>
    <w:rsid w:val="005719AA"/>
    <w:rsid w:val="00577934"/>
    <w:rsid w:val="00586674"/>
    <w:rsid w:val="00586AD3"/>
    <w:rsid w:val="00590647"/>
    <w:rsid w:val="00594F82"/>
    <w:rsid w:val="005A26A5"/>
    <w:rsid w:val="005A2C60"/>
    <w:rsid w:val="005A5BF1"/>
    <w:rsid w:val="005B04A4"/>
    <w:rsid w:val="005B124B"/>
    <w:rsid w:val="005B4C2C"/>
    <w:rsid w:val="005C163F"/>
    <w:rsid w:val="005C70C6"/>
    <w:rsid w:val="005D2192"/>
    <w:rsid w:val="005D70F7"/>
    <w:rsid w:val="005F1070"/>
    <w:rsid w:val="005F1B2E"/>
    <w:rsid w:val="0060096B"/>
    <w:rsid w:val="00604441"/>
    <w:rsid w:val="00621AF5"/>
    <w:rsid w:val="006276C8"/>
    <w:rsid w:val="00641AEE"/>
    <w:rsid w:val="0064513A"/>
    <w:rsid w:val="00655D3A"/>
    <w:rsid w:val="00662664"/>
    <w:rsid w:val="00665CCE"/>
    <w:rsid w:val="00680D3C"/>
    <w:rsid w:val="006A04E5"/>
    <w:rsid w:val="006B615A"/>
    <w:rsid w:val="006D1AD1"/>
    <w:rsid w:val="006D2CBA"/>
    <w:rsid w:val="006F341A"/>
    <w:rsid w:val="006F6E48"/>
    <w:rsid w:val="00704BCC"/>
    <w:rsid w:val="00713D86"/>
    <w:rsid w:val="007154EF"/>
    <w:rsid w:val="00724DF1"/>
    <w:rsid w:val="007416A0"/>
    <w:rsid w:val="00743B5C"/>
    <w:rsid w:val="0076129B"/>
    <w:rsid w:val="00776867"/>
    <w:rsid w:val="007801E9"/>
    <w:rsid w:val="00792444"/>
    <w:rsid w:val="007B0C67"/>
    <w:rsid w:val="007B2A24"/>
    <w:rsid w:val="007C39D3"/>
    <w:rsid w:val="007C3C4F"/>
    <w:rsid w:val="007D3353"/>
    <w:rsid w:val="007D61C8"/>
    <w:rsid w:val="007D780C"/>
    <w:rsid w:val="007E2588"/>
    <w:rsid w:val="007E5BED"/>
    <w:rsid w:val="00804340"/>
    <w:rsid w:val="00811453"/>
    <w:rsid w:val="008122FA"/>
    <w:rsid w:val="00821004"/>
    <w:rsid w:val="0082329F"/>
    <w:rsid w:val="00826F31"/>
    <w:rsid w:val="00830FAB"/>
    <w:rsid w:val="00831811"/>
    <w:rsid w:val="00833EBF"/>
    <w:rsid w:val="00842805"/>
    <w:rsid w:val="00842C78"/>
    <w:rsid w:val="00862C4E"/>
    <w:rsid w:val="00863250"/>
    <w:rsid w:val="00872036"/>
    <w:rsid w:val="00876207"/>
    <w:rsid w:val="008770A0"/>
    <w:rsid w:val="008B2DF4"/>
    <w:rsid w:val="008B34F6"/>
    <w:rsid w:val="008B4136"/>
    <w:rsid w:val="008C2059"/>
    <w:rsid w:val="008C2D7D"/>
    <w:rsid w:val="008C7730"/>
    <w:rsid w:val="008D0A30"/>
    <w:rsid w:val="008D2436"/>
    <w:rsid w:val="008E1D98"/>
    <w:rsid w:val="00906724"/>
    <w:rsid w:val="00910549"/>
    <w:rsid w:val="009141E3"/>
    <w:rsid w:val="009305A4"/>
    <w:rsid w:val="00947F78"/>
    <w:rsid w:val="009534D5"/>
    <w:rsid w:val="00953540"/>
    <w:rsid w:val="00961F9A"/>
    <w:rsid w:val="0096666B"/>
    <w:rsid w:val="0097285B"/>
    <w:rsid w:val="0098104A"/>
    <w:rsid w:val="00985165"/>
    <w:rsid w:val="00986333"/>
    <w:rsid w:val="009956A8"/>
    <w:rsid w:val="00996013"/>
    <w:rsid w:val="009A391E"/>
    <w:rsid w:val="009B4291"/>
    <w:rsid w:val="009B662C"/>
    <w:rsid w:val="009C61C3"/>
    <w:rsid w:val="009D2161"/>
    <w:rsid w:val="009D65DE"/>
    <w:rsid w:val="009D72C4"/>
    <w:rsid w:val="009F01D5"/>
    <w:rsid w:val="009F1631"/>
    <w:rsid w:val="009F2F02"/>
    <w:rsid w:val="009F496A"/>
    <w:rsid w:val="00A16002"/>
    <w:rsid w:val="00A202D2"/>
    <w:rsid w:val="00A3235F"/>
    <w:rsid w:val="00A5199E"/>
    <w:rsid w:val="00A57E5B"/>
    <w:rsid w:val="00A63705"/>
    <w:rsid w:val="00A715EA"/>
    <w:rsid w:val="00A76A98"/>
    <w:rsid w:val="00A82AC1"/>
    <w:rsid w:val="00A84690"/>
    <w:rsid w:val="00A848E3"/>
    <w:rsid w:val="00A973AB"/>
    <w:rsid w:val="00A97C7A"/>
    <w:rsid w:val="00AA152E"/>
    <w:rsid w:val="00AA77AE"/>
    <w:rsid w:val="00AA7F90"/>
    <w:rsid w:val="00AB4A96"/>
    <w:rsid w:val="00AC5803"/>
    <w:rsid w:val="00AE147E"/>
    <w:rsid w:val="00AE31F2"/>
    <w:rsid w:val="00B009EC"/>
    <w:rsid w:val="00B0182D"/>
    <w:rsid w:val="00B13742"/>
    <w:rsid w:val="00B20468"/>
    <w:rsid w:val="00B24E49"/>
    <w:rsid w:val="00B27C36"/>
    <w:rsid w:val="00B30C72"/>
    <w:rsid w:val="00B32CC6"/>
    <w:rsid w:val="00B42BBC"/>
    <w:rsid w:val="00B45391"/>
    <w:rsid w:val="00B473DA"/>
    <w:rsid w:val="00B52290"/>
    <w:rsid w:val="00B5592A"/>
    <w:rsid w:val="00B64493"/>
    <w:rsid w:val="00B72088"/>
    <w:rsid w:val="00B76091"/>
    <w:rsid w:val="00B97427"/>
    <w:rsid w:val="00B97C34"/>
    <w:rsid w:val="00BA6ADC"/>
    <w:rsid w:val="00BB13F8"/>
    <w:rsid w:val="00BB55A6"/>
    <w:rsid w:val="00BB6DB9"/>
    <w:rsid w:val="00BB7975"/>
    <w:rsid w:val="00BF28EE"/>
    <w:rsid w:val="00C04035"/>
    <w:rsid w:val="00C1044B"/>
    <w:rsid w:val="00C11A5F"/>
    <w:rsid w:val="00C1415B"/>
    <w:rsid w:val="00C150C2"/>
    <w:rsid w:val="00C379D5"/>
    <w:rsid w:val="00C40CDA"/>
    <w:rsid w:val="00C4420B"/>
    <w:rsid w:val="00C6355B"/>
    <w:rsid w:val="00C71D16"/>
    <w:rsid w:val="00C7279C"/>
    <w:rsid w:val="00C753CA"/>
    <w:rsid w:val="00CA1C4E"/>
    <w:rsid w:val="00CA494A"/>
    <w:rsid w:val="00CA6982"/>
    <w:rsid w:val="00CB27F7"/>
    <w:rsid w:val="00CB4BE5"/>
    <w:rsid w:val="00CB68BC"/>
    <w:rsid w:val="00CC3CC2"/>
    <w:rsid w:val="00CD0A91"/>
    <w:rsid w:val="00CD39F5"/>
    <w:rsid w:val="00CD537F"/>
    <w:rsid w:val="00CD574B"/>
    <w:rsid w:val="00CD655E"/>
    <w:rsid w:val="00CD6E97"/>
    <w:rsid w:val="00CD70A6"/>
    <w:rsid w:val="00CE200E"/>
    <w:rsid w:val="00CE3773"/>
    <w:rsid w:val="00CE5343"/>
    <w:rsid w:val="00CF7EDC"/>
    <w:rsid w:val="00D05D8C"/>
    <w:rsid w:val="00D0751F"/>
    <w:rsid w:val="00D119ED"/>
    <w:rsid w:val="00D11A69"/>
    <w:rsid w:val="00D1742F"/>
    <w:rsid w:val="00D20CF3"/>
    <w:rsid w:val="00D24B59"/>
    <w:rsid w:val="00D30C15"/>
    <w:rsid w:val="00D318D2"/>
    <w:rsid w:val="00D33B0A"/>
    <w:rsid w:val="00D33C15"/>
    <w:rsid w:val="00D36C27"/>
    <w:rsid w:val="00D41E99"/>
    <w:rsid w:val="00D435B7"/>
    <w:rsid w:val="00D450BE"/>
    <w:rsid w:val="00D51C50"/>
    <w:rsid w:val="00D638B0"/>
    <w:rsid w:val="00D73F98"/>
    <w:rsid w:val="00D74DB2"/>
    <w:rsid w:val="00D816E0"/>
    <w:rsid w:val="00D92D49"/>
    <w:rsid w:val="00DA2476"/>
    <w:rsid w:val="00DA42B0"/>
    <w:rsid w:val="00DA68F6"/>
    <w:rsid w:val="00DB717B"/>
    <w:rsid w:val="00DB73FE"/>
    <w:rsid w:val="00DC0540"/>
    <w:rsid w:val="00DC3F97"/>
    <w:rsid w:val="00DC63A1"/>
    <w:rsid w:val="00DC67CE"/>
    <w:rsid w:val="00DE0DCE"/>
    <w:rsid w:val="00DE32DA"/>
    <w:rsid w:val="00DE4F37"/>
    <w:rsid w:val="00DF56DC"/>
    <w:rsid w:val="00E019B8"/>
    <w:rsid w:val="00E15226"/>
    <w:rsid w:val="00E30D13"/>
    <w:rsid w:val="00E33047"/>
    <w:rsid w:val="00E341C7"/>
    <w:rsid w:val="00E37E97"/>
    <w:rsid w:val="00E43650"/>
    <w:rsid w:val="00E452E9"/>
    <w:rsid w:val="00E6413F"/>
    <w:rsid w:val="00E85DEC"/>
    <w:rsid w:val="00E97529"/>
    <w:rsid w:val="00EA0379"/>
    <w:rsid w:val="00EB293B"/>
    <w:rsid w:val="00EB516A"/>
    <w:rsid w:val="00ED599B"/>
    <w:rsid w:val="00EF20AF"/>
    <w:rsid w:val="00EF7128"/>
    <w:rsid w:val="00EF71F4"/>
    <w:rsid w:val="00F2462B"/>
    <w:rsid w:val="00F2511B"/>
    <w:rsid w:val="00F3741B"/>
    <w:rsid w:val="00F52295"/>
    <w:rsid w:val="00F62925"/>
    <w:rsid w:val="00F62DBF"/>
    <w:rsid w:val="00F654A7"/>
    <w:rsid w:val="00F65D17"/>
    <w:rsid w:val="00F73550"/>
    <w:rsid w:val="00F7413A"/>
    <w:rsid w:val="00F75BAD"/>
    <w:rsid w:val="00F82EE4"/>
    <w:rsid w:val="00F935A2"/>
    <w:rsid w:val="00F97D99"/>
    <w:rsid w:val="00FA156F"/>
    <w:rsid w:val="00FA2622"/>
    <w:rsid w:val="00FC4A13"/>
    <w:rsid w:val="00FC5FB2"/>
    <w:rsid w:val="00FD497F"/>
    <w:rsid w:val="00FE050D"/>
    <w:rsid w:val="00FE5B33"/>
    <w:rsid w:val="00FF6AEE"/>
    <w:rsid w:val="00FF72AD"/>
    <w:rsid w:val="1B259903"/>
    <w:rsid w:val="405AEA76"/>
    <w:rsid w:val="6419D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59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C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itel">
    <w:name w:val="Title"/>
    <w:basedOn w:val="Standard"/>
    <w:link w:val="TitelZchn"/>
    <w:qFormat/>
    <w:rsid w:val="00831811"/>
    <w:pPr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831811"/>
    <w:rPr>
      <w:rFonts w:ascii="Verdana" w:eastAsia="Times New Roman" w:hAnsi="Verdana"/>
      <w:b/>
      <w:bCs/>
      <w:sz w:val="24"/>
      <w:szCs w:val="24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8104A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FC4A13"/>
  </w:style>
  <w:style w:type="paragraph" w:styleId="StandardWeb">
    <w:name w:val="Normal (Web)"/>
    <w:basedOn w:val="Standard"/>
    <w:uiPriority w:val="99"/>
    <w:semiHidden/>
    <w:unhideWhenUsed/>
    <w:rsid w:val="00D51C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  <IconOverlay xmlns="http://schemas.microsoft.com/sharepoint/v4" xsi:nil="true"/>
    <MediaLengthInSeconds xmlns="39b60302-f656-4489-87c4-9a129c70e716" xsi:nil="true"/>
    <SharedWithUsers xmlns="91476497-23d1-4126-8cbc-cdadae6bbf2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8" ma:contentTypeDescription="Ein neues Dokument erstellen." ma:contentTypeScope="" ma:versionID="465ff15c66746d684fa9f5555230be4d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5205b8e98371b3e32d278f57ee6d9da0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7760D-6ABF-46C3-8D3B-CA769A579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C0AAD-B209-401C-AF3D-25F549780426}">
  <ds:schemaRefs>
    <ds:schemaRef ds:uri="http://schemas.microsoft.com/office/2006/metadata/properties"/>
    <ds:schemaRef ds:uri="http://schemas.microsoft.com/office/infopath/2007/PartnerControls"/>
    <ds:schemaRef ds:uri="91476497-23d1-4126-8cbc-cdadae6bbf2d"/>
    <ds:schemaRef ds:uri="39b60302-f656-4489-87c4-9a129c70e71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37DC23C-ED10-4421-B17E-6C7A9413C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C01E3-94C4-4D88-93F5-D8ED0A59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2022-08-29T14:38:00Z</dcterms:created>
  <dcterms:modified xsi:type="dcterms:W3CDTF">2023-11-27T11:25:00Z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1187000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SourceUrl">
    <vt:lpwstr/>
  </property>
  <property fmtid="{D5CDD505-2E9C-101B-9397-08002B2CF9AE}" pid="12" name="_SharedFileIndex">
    <vt:lpwstr/>
  </property>
</Properties>
</file>